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1DA6" w14:textId="6D9C86FD" w:rsidR="00007F6A" w:rsidRPr="00007F6A" w:rsidRDefault="00007F6A" w:rsidP="00007F6A">
      <w:pPr>
        <w:jc w:val="center"/>
        <w:rPr>
          <w:b/>
          <w:bCs/>
          <w:sz w:val="36"/>
          <w:szCs w:val="36"/>
        </w:rPr>
      </w:pPr>
      <w:r w:rsidRPr="00007F6A">
        <w:rPr>
          <w:b/>
          <w:bCs/>
          <w:sz w:val="36"/>
          <w:szCs w:val="36"/>
        </w:rPr>
        <w:t>VIDE-GRENIER / BROCANTE – PORT SAINTE FOY</w:t>
      </w:r>
    </w:p>
    <w:p w14:paraId="09299B02" w14:textId="28F38B27" w:rsidR="003B26F6" w:rsidRDefault="003B26F6" w:rsidP="003B26F6">
      <w:pPr>
        <w:rPr>
          <w:b/>
          <w:bCs/>
          <w:color w:val="FF0000"/>
          <w:sz w:val="32"/>
          <w:szCs w:val="32"/>
        </w:rPr>
      </w:pPr>
      <w:r w:rsidRPr="00A85D15">
        <w:rPr>
          <w:b/>
          <w:bCs/>
          <w:noProof/>
          <w:sz w:val="32"/>
          <w:szCs w:val="32"/>
        </w:rPr>
        <w:drawing>
          <wp:anchor distT="0" distB="0" distL="114300" distR="114300" simplePos="0" relativeHeight="251658240" behindDoc="0" locked="0" layoutInCell="1" allowOverlap="1" wp14:anchorId="15BF7617" wp14:editId="24DADBDB">
            <wp:simplePos x="0" y="0"/>
            <wp:positionH relativeFrom="margin">
              <wp:align>center</wp:align>
            </wp:positionH>
            <wp:positionV relativeFrom="paragraph">
              <wp:posOffset>38100</wp:posOffset>
            </wp:positionV>
            <wp:extent cx="1152525" cy="1152525"/>
            <wp:effectExtent l="0" t="0" r="9525" b="9525"/>
            <wp:wrapSquare wrapText="bothSides"/>
            <wp:docPr id="6998194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anchor>
        </w:drawing>
      </w:r>
    </w:p>
    <w:p w14:paraId="6C711DD8" w14:textId="77777777" w:rsidR="003B26F6" w:rsidRDefault="003B26F6" w:rsidP="003B26F6">
      <w:pPr>
        <w:rPr>
          <w:b/>
          <w:bCs/>
          <w:color w:val="FF0000"/>
          <w:sz w:val="32"/>
          <w:szCs w:val="32"/>
        </w:rPr>
      </w:pPr>
    </w:p>
    <w:p w14:paraId="17D48D7B" w14:textId="77777777" w:rsidR="003B26F6" w:rsidRPr="003B26F6" w:rsidRDefault="003B26F6" w:rsidP="003B26F6">
      <w:pPr>
        <w:jc w:val="center"/>
        <w:rPr>
          <w:b/>
          <w:bCs/>
          <w:color w:val="FF0000"/>
          <w:sz w:val="16"/>
          <w:szCs w:val="16"/>
        </w:rPr>
      </w:pPr>
      <w:r>
        <w:rPr>
          <w:b/>
          <w:bCs/>
          <w:color w:val="FF0000"/>
          <w:sz w:val="32"/>
          <w:szCs w:val="32"/>
        </w:rPr>
        <w:br w:type="textWrapping" w:clear="all"/>
      </w:r>
    </w:p>
    <w:p w14:paraId="31136CA8" w14:textId="26DA17EC" w:rsidR="00007F6A" w:rsidRPr="003B26F6" w:rsidRDefault="00007F6A" w:rsidP="003B26F6">
      <w:pPr>
        <w:jc w:val="center"/>
        <w:rPr>
          <w:b/>
          <w:bCs/>
          <w:color w:val="FF0000"/>
          <w:sz w:val="32"/>
          <w:szCs w:val="32"/>
        </w:rPr>
      </w:pPr>
      <w:r w:rsidRPr="00007F6A">
        <w:rPr>
          <w:b/>
          <w:bCs/>
          <w:color w:val="FF0000"/>
          <w:sz w:val="32"/>
          <w:szCs w:val="32"/>
        </w:rPr>
        <w:t>3</w:t>
      </w:r>
      <w:r w:rsidR="00C709D1">
        <w:rPr>
          <w:b/>
          <w:bCs/>
          <w:color w:val="FF0000"/>
          <w:sz w:val="32"/>
          <w:szCs w:val="32"/>
        </w:rPr>
        <w:t>0</w:t>
      </w:r>
      <w:r w:rsidRPr="00007F6A">
        <w:rPr>
          <w:b/>
          <w:bCs/>
          <w:sz w:val="32"/>
          <w:szCs w:val="32"/>
        </w:rPr>
        <w:t xml:space="preserve"> AOUT 202</w:t>
      </w:r>
      <w:r>
        <w:rPr>
          <w:b/>
          <w:bCs/>
          <w:sz w:val="32"/>
          <w:szCs w:val="32"/>
        </w:rPr>
        <w:t>6</w:t>
      </w:r>
      <w:r w:rsidRPr="00007F6A">
        <w:rPr>
          <w:b/>
          <w:bCs/>
          <w:sz w:val="32"/>
          <w:szCs w:val="32"/>
        </w:rPr>
        <w:t xml:space="preserve"> – REGLEMENT</w:t>
      </w:r>
    </w:p>
    <w:p w14:paraId="513C2C8A" w14:textId="2442B045" w:rsidR="00007F6A" w:rsidRPr="00007F6A" w:rsidRDefault="00007F6A" w:rsidP="00007F6A">
      <w:r w:rsidRPr="00007F6A">
        <w:rPr>
          <w:b/>
          <w:bCs/>
        </w:rPr>
        <w:t>1)</w:t>
      </w:r>
      <w:r w:rsidRPr="00007F6A">
        <w:t xml:space="preserve"> Toute inscription est liée à sa réception puis à son acceptation par le Comité </w:t>
      </w:r>
      <w:r w:rsidR="008856FA">
        <w:t>des Fêtes</w:t>
      </w:r>
      <w:r w:rsidRPr="00007F6A">
        <w:t>, l'organisateur. Aucun exposant ne pourra prétendre à une place s'il n'est pas inscrit.</w:t>
      </w:r>
    </w:p>
    <w:p w14:paraId="0C859D3A" w14:textId="77777777" w:rsidR="00007F6A" w:rsidRPr="00007F6A" w:rsidRDefault="00007F6A" w:rsidP="00007F6A">
      <w:r w:rsidRPr="00007F6A">
        <w:t>Une liste nominative des participants sera déposée à la Préfecture.</w:t>
      </w:r>
    </w:p>
    <w:p w14:paraId="7CED6D8B" w14:textId="77777777" w:rsidR="00007F6A" w:rsidRPr="00007F6A" w:rsidRDefault="00007F6A" w:rsidP="00007F6A">
      <w:r w:rsidRPr="00007F6A">
        <w:t xml:space="preserve">L'exposition et la vente d'armes, de copies, d'imitations ou de reproductions récentes et d'animaux vivants sont </w:t>
      </w:r>
      <w:r w:rsidRPr="00007F6A">
        <w:rPr>
          <w:b/>
          <w:bCs/>
        </w:rPr>
        <w:t>INTERDITES</w:t>
      </w:r>
      <w:r w:rsidRPr="00007F6A">
        <w:t>.</w:t>
      </w:r>
    </w:p>
    <w:p w14:paraId="3B906588" w14:textId="77777777" w:rsidR="00007F6A" w:rsidRPr="00007F6A" w:rsidRDefault="00007F6A" w:rsidP="00007F6A">
      <w:r w:rsidRPr="00007F6A">
        <w:t>Cela vaut également pour la vente de produits alimentaires, petite restauration et boissons, fruits et légumes.</w:t>
      </w:r>
    </w:p>
    <w:p w14:paraId="2D93EBF2" w14:textId="6C7A2E9E" w:rsidR="00007F6A" w:rsidRPr="00007F6A" w:rsidRDefault="00007F6A" w:rsidP="00007F6A">
      <w:r w:rsidRPr="00007F6A">
        <w:rPr>
          <w:b/>
          <w:bCs/>
        </w:rPr>
        <w:t>2)</w:t>
      </w:r>
      <w:r w:rsidRPr="00007F6A">
        <w:t xml:space="preserve"> L'accès au </w:t>
      </w:r>
      <w:r w:rsidR="008856FA">
        <w:t>V</w:t>
      </w:r>
      <w:r w:rsidR="008856FA" w:rsidRPr="00007F6A">
        <w:t>ide-greniers</w:t>
      </w:r>
      <w:r w:rsidRPr="00007F6A">
        <w:t>/</w:t>
      </w:r>
      <w:r>
        <w:t>B</w:t>
      </w:r>
      <w:r w:rsidRPr="00007F6A">
        <w:t xml:space="preserve">rocante se fera sur présentation du coupon qui vous aura été adressé par mail ou remis à l'intéressé. </w:t>
      </w:r>
      <w:r w:rsidRPr="00007F6A">
        <w:rPr>
          <w:color w:val="FF0000"/>
        </w:rPr>
        <w:t>Les chèques seront encaissés après la manifestation.</w:t>
      </w:r>
    </w:p>
    <w:p w14:paraId="1ECF7F14" w14:textId="77777777" w:rsidR="00007F6A" w:rsidRPr="00007F6A" w:rsidRDefault="00007F6A" w:rsidP="00007F6A">
      <w:r w:rsidRPr="00007F6A">
        <w:rPr>
          <w:b/>
          <w:bCs/>
        </w:rPr>
        <w:t>3)</w:t>
      </w:r>
      <w:r w:rsidRPr="00007F6A">
        <w:t xml:space="preserve"> Les emplacements auront une longueur de 5, 10 ou 15 mètres. L'organisateur se réserve le choix des emplacements attribués aux exposants. Pour des raisons de sécurité, un couloir de circulation du public et des véhicules de secours devra impérativement être respecté.</w:t>
      </w:r>
    </w:p>
    <w:p w14:paraId="194AE5C7" w14:textId="77777777" w:rsidR="00007F6A" w:rsidRPr="00007F6A" w:rsidRDefault="00007F6A" w:rsidP="00007F6A">
      <w:r w:rsidRPr="00007F6A">
        <w:rPr>
          <w:b/>
          <w:bCs/>
        </w:rPr>
        <w:t>4)</w:t>
      </w:r>
      <w:r w:rsidRPr="00007F6A">
        <w:t xml:space="preserve"> Les emplacements non occupés à 7 h 30 ne seront plus réservés.</w:t>
      </w:r>
    </w:p>
    <w:p w14:paraId="695DD004" w14:textId="77777777" w:rsidR="00007F6A" w:rsidRPr="00007F6A" w:rsidRDefault="00007F6A" w:rsidP="00007F6A">
      <w:r w:rsidRPr="00007F6A">
        <w:rPr>
          <w:b/>
          <w:bCs/>
        </w:rPr>
        <w:t>5)</w:t>
      </w:r>
      <w:r w:rsidRPr="00007F6A">
        <w:t xml:space="preserve"> Montage des stands à partir de 6 h 00. Les exposants ne devront en aucun cas gêner la circulation.</w:t>
      </w:r>
    </w:p>
    <w:p w14:paraId="4F0229A8" w14:textId="77777777" w:rsidR="00007F6A" w:rsidRPr="00007F6A" w:rsidRDefault="00007F6A" w:rsidP="00007F6A">
      <w:r w:rsidRPr="00007F6A">
        <w:t>Démontage à partir de 17 h 30.</w:t>
      </w:r>
    </w:p>
    <w:p w14:paraId="2104E3B5" w14:textId="77777777" w:rsidR="00007F6A" w:rsidRPr="00007F6A" w:rsidRDefault="00007F6A" w:rsidP="00007F6A">
      <w:r w:rsidRPr="00007F6A">
        <w:rPr>
          <w:b/>
          <w:bCs/>
        </w:rPr>
        <w:t>6)</w:t>
      </w:r>
      <w:r w:rsidRPr="00007F6A">
        <w:t xml:space="preserve"> Du fait de leur admission, les exposants renoncent à tout recours en cas de dommages subis par eux quelle qu'en soit la cause.</w:t>
      </w:r>
    </w:p>
    <w:p w14:paraId="52ABCF29" w14:textId="77777777" w:rsidR="00007F6A" w:rsidRDefault="00007F6A" w:rsidP="00007F6A">
      <w:r w:rsidRPr="00007F6A">
        <w:t>Les conditions atmosphériques défavorables ne constitueront pas une cause d'annulation du</w:t>
      </w:r>
    </w:p>
    <w:p w14:paraId="53A049C7" w14:textId="2FA0F7A6" w:rsidR="00007F6A" w:rsidRPr="00007F6A" w:rsidRDefault="008856FA" w:rsidP="00007F6A">
      <w:r>
        <w:t>V</w:t>
      </w:r>
      <w:r w:rsidRPr="00007F6A">
        <w:t>ide-greniers</w:t>
      </w:r>
      <w:r w:rsidR="00007F6A" w:rsidRPr="00007F6A">
        <w:t xml:space="preserve"> et aucun remboursement ne sera effectué.</w:t>
      </w:r>
    </w:p>
    <w:p w14:paraId="473B4BE2" w14:textId="4CBE183A" w:rsidR="00007F6A" w:rsidRPr="00007F6A" w:rsidRDefault="00007F6A" w:rsidP="00007F6A">
      <w:r w:rsidRPr="00007F6A">
        <w:rPr>
          <w:b/>
          <w:bCs/>
        </w:rPr>
        <w:t>7)</w:t>
      </w:r>
      <w:r w:rsidRPr="00007F6A">
        <w:t xml:space="preserve"> Le Comité de</w:t>
      </w:r>
      <w:r>
        <w:t>s</w:t>
      </w:r>
      <w:r w:rsidRPr="00007F6A">
        <w:t xml:space="preserve"> </w:t>
      </w:r>
      <w:r>
        <w:t>Fêtes</w:t>
      </w:r>
      <w:r w:rsidRPr="00007F6A">
        <w:t>, organisateur, avec le soutien de la Municipalité, veillera à l'application de ce règlement.</w:t>
      </w:r>
    </w:p>
    <w:p w14:paraId="48DAE8DB" w14:textId="77777777" w:rsidR="00007F6A" w:rsidRPr="00007F6A" w:rsidRDefault="00007F6A" w:rsidP="00007F6A">
      <w:r w:rsidRPr="00007F6A">
        <w:t>Tout exposant qui ne respectera pas ces règles pourra se voir exclu de la manifestation.</w:t>
      </w:r>
    </w:p>
    <w:p w14:paraId="296DFA4D" w14:textId="77777777" w:rsidR="003759AF" w:rsidRDefault="003759AF"/>
    <w:p w14:paraId="386BB4A4" w14:textId="77777777" w:rsidR="00007F6A" w:rsidRDefault="00007F6A"/>
    <w:p w14:paraId="1E94D2DF" w14:textId="2442338C" w:rsidR="00007F6A" w:rsidRDefault="00007F6A">
      <w:r>
        <w:tab/>
      </w:r>
      <w:r>
        <w:tab/>
      </w:r>
      <w:r>
        <w:tab/>
      </w:r>
      <w:r>
        <w:tab/>
      </w:r>
      <w:r>
        <w:tab/>
      </w:r>
      <w:r>
        <w:tab/>
        <w:t>La présidente : Mélanie TRAVERSE</w:t>
      </w:r>
    </w:p>
    <w:sectPr w:rsidR="00007F6A">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3D20" w14:textId="77777777" w:rsidR="00F3406C" w:rsidRDefault="00F3406C" w:rsidP="00007F6A">
      <w:pPr>
        <w:spacing w:after="0" w:line="240" w:lineRule="auto"/>
      </w:pPr>
      <w:r>
        <w:separator/>
      </w:r>
    </w:p>
  </w:endnote>
  <w:endnote w:type="continuationSeparator" w:id="0">
    <w:p w14:paraId="35AD6E4E" w14:textId="77777777" w:rsidR="00F3406C" w:rsidRDefault="00F3406C" w:rsidP="0000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C48C" w14:textId="0C102A02" w:rsidR="00007F6A" w:rsidRDefault="00007F6A">
    <w:pPr>
      <w:pStyle w:val="Pieddepage"/>
    </w:pPr>
    <w:r>
      <w:rPr>
        <w:noProof/>
      </w:rPr>
      <mc:AlternateContent>
        <mc:Choice Requires="wps">
          <w:drawing>
            <wp:anchor distT="0" distB="0" distL="0" distR="0" simplePos="0" relativeHeight="251659264" behindDoc="0" locked="0" layoutInCell="1" allowOverlap="1" wp14:anchorId="63285322" wp14:editId="5532618D">
              <wp:simplePos x="635" y="635"/>
              <wp:positionH relativeFrom="page">
                <wp:align>left</wp:align>
              </wp:positionH>
              <wp:positionV relativeFrom="page">
                <wp:align>bottom</wp:align>
              </wp:positionV>
              <wp:extent cx="643890" cy="357505"/>
              <wp:effectExtent l="0" t="0" r="3810" b="0"/>
              <wp:wrapNone/>
              <wp:docPr id="1107891021"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890" cy="357505"/>
                      </a:xfrm>
                      <a:prstGeom prst="rect">
                        <a:avLst/>
                      </a:prstGeom>
                      <a:noFill/>
                      <a:ln>
                        <a:noFill/>
                      </a:ln>
                    </wps:spPr>
                    <wps:txbx>
                      <w:txbxContent>
                        <w:p w14:paraId="23E9F471" w14:textId="6153688B"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285322" id="_x0000_t202" coordsize="21600,21600" o:spt="202" path="m,l,21600r21600,l21600,xe">
              <v:stroke joinstyle="miter"/>
              <v:path gradientshapeok="t" o:connecttype="rect"/>
            </v:shapetype>
            <v:shape id="Zone de texte 2" o:spid="_x0000_s1026" type="#_x0000_t202" alt="Interne" style="position:absolute;margin-left:0;margin-top:0;width:50.7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" filled="f" stroked="f">
              <v:fill o:detectmouseclick="t"/>
              <v:textbox style="mso-fit-shape-to-text:t" inset="20pt,0,0,15pt">
                <w:txbxContent>
                  <w:p w14:paraId="23E9F471" w14:textId="6153688B"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FA89" w14:textId="799A8F8A" w:rsidR="00007F6A" w:rsidRDefault="00007F6A">
    <w:pPr>
      <w:pStyle w:val="Pieddepage"/>
    </w:pPr>
    <w:r>
      <w:rPr>
        <w:noProof/>
      </w:rPr>
      <mc:AlternateContent>
        <mc:Choice Requires="wps">
          <w:drawing>
            <wp:anchor distT="0" distB="0" distL="0" distR="0" simplePos="0" relativeHeight="251660288" behindDoc="0" locked="0" layoutInCell="1" allowOverlap="1" wp14:anchorId="39818C6E" wp14:editId="0B0D187A">
              <wp:simplePos x="904875" y="10067925"/>
              <wp:positionH relativeFrom="page">
                <wp:align>left</wp:align>
              </wp:positionH>
              <wp:positionV relativeFrom="page">
                <wp:align>bottom</wp:align>
              </wp:positionV>
              <wp:extent cx="643890" cy="357505"/>
              <wp:effectExtent l="0" t="0" r="3810" b="0"/>
              <wp:wrapNone/>
              <wp:docPr id="419611379"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890" cy="357505"/>
                      </a:xfrm>
                      <a:prstGeom prst="rect">
                        <a:avLst/>
                      </a:prstGeom>
                      <a:noFill/>
                      <a:ln>
                        <a:noFill/>
                      </a:ln>
                    </wps:spPr>
                    <wps:txbx>
                      <w:txbxContent>
                        <w:p w14:paraId="257729B6" w14:textId="6787E7F5"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18C6E" id="_x0000_t202" coordsize="21600,21600" o:spt="202" path="m,l,21600r21600,l21600,xe">
              <v:stroke joinstyle="miter"/>
              <v:path gradientshapeok="t" o:connecttype="rect"/>
            </v:shapetype>
            <v:shape id="Zone de texte 3" o:spid="_x0000_s1027" type="#_x0000_t202" alt="Interne" style="position:absolute;margin-left:0;margin-top:0;width:50.7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" filled="f" stroked="f">
              <v:fill o:detectmouseclick="t"/>
              <v:textbox style="mso-fit-shape-to-text:t" inset="20pt,0,0,15pt">
                <w:txbxContent>
                  <w:p w14:paraId="257729B6" w14:textId="6787E7F5"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6677" w14:textId="6F176959" w:rsidR="00007F6A" w:rsidRDefault="00007F6A">
    <w:pPr>
      <w:pStyle w:val="Pieddepage"/>
    </w:pPr>
    <w:r>
      <w:rPr>
        <w:noProof/>
      </w:rPr>
      <mc:AlternateContent>
        <mc:Choice Requires="wps">
          <w:drawing>
            <wp:anchor distT="0" distB="0" distL="0" distR="0" simplePos="0" relativeHeight="251658240" behindDoc="0" locked="0" layoutInCell="1" allowOverlap="1" wp14:anchorId="70317FBA" wp14:editId="6727AC1A">
              <wp:simplePos x="635" y="635"/>
              <wp:positionH relativeFrom="page">
                <wp:align>left</wp:align>
              </wp:positionH>
              <wp:positionV relativeFrom="page">
                <wp:align>bottom</wp:align>
              </wp:positionV>
              <wp:extent cx="643890" cy="357505"/>
              <wp:effectExtent l="0" t="0" r="3810" b="0"/>
              <wp:wrapNone/>
              <wp:docPr id="1861785799"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890" cy="357505"/>
                      </a:xfrm>
                      <a:prstGeom prst="rect">
                        <a:avLst/>
                      </a:prstGeom>
                      <a:noFill/>
                      <a:ln>
                        <a:noFill/>
                      </a:ln>
                    </wps:spPr>
                    <wps:txbx>
                      <w:txbxContent>
                        <w:p w14:paraId="148D8265" w14:textId="13D01F75"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317FBA" id="_x0000_t202" coordsize="21600,21600" o:spt="202" path="m,l,21600r21600,l21600,xe">
              <v:stroke joinstyle="miter"/>
              <v:path gradientshapeok="t" o:connecttype="rect"/>
            </v:shapetype>
            <v:shape id="Zone de texte 1" o:spid="_x0000_s1028" type="#_x0000_t202" alt="Interne" style="position:absolute;margin-left:0;margin-top:0;width:50.7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" filled="f" stroked="f">
              <v:fill o:detectmouseclick="t"/>
              <v:textbox style="mso-fit-shape-to-text:t" inset="20pt,0,0,15pt">
                <w:txbxContent>
                  <w:p w14:paraId="148D8265" w14:textId="13D01F75" w:rsidR="00007F6A" w:rsidRPr="00007F6A" w:rsidRDefault="00007F6A" w:rsidP="00007F6A">
                    <w:pPr>
                      <w:spacing w:after="0"/>
                      <w:rPr>
                        <w:rFonts w:ascii="Aptos" w:eastAsia="Aptos" w:hAnsi="Aptos" w:cs="Aptos"/>
                        <w:noProof/>
                        <w:color w:val="008000"/>
                        <w:sz w:val="20"/>
                        <w:szCs w:val="20"/>
                      </w:rPr>
                    </w:pPr>
                    <w:r w:rsidRPr="00007F6A">
                      <w:rPr>
                        <w:rFonts w:ascii="Aptos" w:eastAsia="Aptos" w:hAnsi="Aptos" w:cs="Aptos"/>
                        <w:noProof/>
                        <w:color w:val="008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591F" w14:textId="77777777" w:rsidR="00F3406C" w:rsidRDefault="00F3406C" w:rsidP="00007F6A">
      <w:pPr>
        <w:spacing w:after="0" w:line="240" w:lineRule="auto"/>
      </w:pPr>
      <w:r>
        <w:separator/>
      </w:r>
    </w:p>
  </w:footnote>
  <w:footnote w:type="continuationSeparator" w:id="0">
    <w:p w14:paraId="41C3DE68" w14:textId="77777777" w:rsidR="00F3406C" w:rsidRDefault="00F3406C" w:rsidP="00007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5D"/>
    <w:rsid w:val="00007F6A"/>
    <w:rsid w:val="00164E72"/>
    <w:rsid w:val="00210E10"/>
    <w:rsid w:val="00274D5D"/>
    <w:rsid w:val="003759AF"/>
    <w:rsid w:val="00377290"/>
    <w:rsid w:val="003B26F6"/>
    <w:rsid w:val="00433372"/>
    <w:rsid w:val="00456143"/>
    <w:rsid w:val="008856FA"/>
    <w:rsid w:val="00A063FC"/>
    <w:rsid w:val="00A066C0"/>
    <w:rsid w:val="00A85D15"/>
    <w:rsid w:val="00B612F3"/>
    <w:rsid w:val="00C709D1"/>
    <w:rsid w:val="00CB5314"/>
    <w:rsid w:val="00D7656B"/>
    <w:rsid w:val="00E83672"/>
    <w:rsid w:val="00F3406C"/>
    <w:rsid w:val="00F86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0482"/>
  <w15:chartTrackingRefBased/>
  <w15:docId w15:val="{87DE41CA-0915-4F0A-AE5D-183E992A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4D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4D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4D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4D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4D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4D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4D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4D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4D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4D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4D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4D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4D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4D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4D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4D5D"/>
    <w:rPr>
      <w:rFonts w:eastAsiaTheme="majorEastAsia" w:cstheme="majorBidi"/>
      <w:color w:val="272727" w:themeColor="text1" w:themeTint="D8"/>
    </w:rPr>
  </w:style>
  <w:style w:type="paragraph" w:styleId="Titre">
    <w:name w:val="Title"/>
    <w:basedOn w:val="Normal"/>
    <w:next w:val="Normal"/>
    <w:link w:val="TitreCar"/>
    <w:uiPriority w:val="10"/>
    <w:qFormat/>
    <w:rsid w:val="0027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4D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4D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4D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4D5D"/>
    <w:pPr>
      <w:spacing w:before="160"/>
      <w:jc w:val="center"/>
    </w:pPr>
    <w:rPr>
      <w:i/>
      <w:iCs/>
      <w:color w:val="404040" w:themeColor="text1" w:themeTint="BF"/>
    </w:rPr>
  </w:style>
  <w:style w:type="character" w:customStyle="1" w:styleId="CitationCar">
    <w:name w:val="Citation Car"/>
    <w:basedOn w:val="Policepardfaut"/>
    <w:link w:val="Citation"/>
    <w:uiPriority w:val="29"/>
    <w:rsid w:val="00274D5D"/>
    <w:rPr>
      <w:i/>
      <w:iCs/>
      <w:color w:val="404040" w:themeColor="text1" w:themeTint="BF"/>
    </w:rPr>
  </w:style>
  <w:style w:type="paragraph" w:styleId="Paragraphedeliste">
    <w:name w:val="List Paragraph"/>
    <w:basedOn w:val="Normal"/>
    <w:uiPriority w:val="34"/>
    <w:qFormat/>
    <w:rsid w:val="00274D5D"/>
    <w:pPr>
      <w:ind w:left="720"/>
      <w:contextualSpacing/>
    </w:pPr>
  </w:style>
  <w:style w:type="character" w:styleId="Accentuationintense">
    <w:name w:val="Intense Emphasis"/>
    <w:basedOn w:val="Policepardfaut"/>
    <w:uiPriority w:val="21"/>
    <w:qFormat/>
    <w:rsid w:val="00274D5D"/>
    <w:rPr>
      <w:i/>
      <w:iCs/>
      <w:color w:val="0F4761" w:themeColor="accent1" w:themeShade="BF"/>
    </w:rPr>
  </w:style>
  <w:style w:type="paragraph" w:styleId="Citationintense">
    <w:name w:val="Intense Quote"/>
    <w:basedOn w:val="Normal"/>
    <w:next w:val="Normal"/>
    <w:link w:val="CitationintenseCar"/>
    <w:uiPriority w:val="30"/>
    <w:qFormat/>
    <w:rsid w:val="0027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4D5D"/>
    <w:rPr>
      <w:i/>
      <w:iCs/>
      <w:color w:val="0F4761" w:themeColor="accent1" w:themeShade="BF"/>
    </w:rPr>
  </w:style>
  <w:style w:type="character" w:styleId="Rfrenceintense">
    <w:name w:val="Intense Reference"/>
    <w:basedOn w:val="Policepardfaut"/>
    <w:uiPriority w:val="32"/>
    <w:qFormat/>
    <w:rsid w:val="00274D5D"/>
    <w:rPr>
      <w:b/>
      <w:bCs/>
      <w:smallCaps/>
      <w:color w:val="0F4761" w:themeColor="accent1" w:themeShade="BF"/>
      <w:spacing w:val="5"/>
    </w:rPr>
  </w:style>
  <w:style w:type="paragraph" w:styleId="Pieddepage">
    <w:name w:val="footer"/>
    <w:basedOn w:val="Normal"/>
    <w:link w:val="PieddepageCar"/>
    <w:uiPriority w:val="99"/>
    <w:unhideWhenUsed/>
    <w:rsid w:val="00007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VIROL Romuald (SNCF GARES &amp; CONNEXIONS / DIR REGIONALE DES GARES NOUVELLE-AQUITAINE / DRG NA -DIR DEV siège)</dc:creator>
  <cp:keywords/>
  <dc:description/>
  <cp:lastModifiedBy>Denis Pasquet</cp:lastModifiedBy>
  <cp:revision>5</cp:revision>
  <dcterms:created xsi:type="dcterms:W3CDTF">2026-07-18T15:34:00Z</dcterms:created>
  <dcterms:modified xsi:type="dcterms:W3CDTF">2026-07-24T09:27:00Z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6ef898c7,4209134d,1902c2f3</vt:lpwstr>
  </property>
  <property fmtid="{D5CDD505-2E9C-101B-9397-08002B2CF9AE}" pid="3" name="ClassificationContentMarkingFooterFontProps">
    <vt:lpwstr>#008000,10,Aptos</vt:lpwstr>
  </property>
  <property fmtid="{D5CDD505-2E9C-101B-9397-08002B2CF9AE}" pid="4" name="ClassificationContentMarkingFooterText">
    <vt:lpwstr>Interne</vt:lpwstr>
  </property>
  <property fmtid="{D5CDD505-2E9C-101B-9397-08002B2CF9AE}" pid="5" name="MSIP_Label_c8d3f7c8-5c4b-4ab6-9486-a0a9eb08efa7_Enabled">
    <vt:lpwstr>true</vt:lpwstr>
  </property>
  <property fmtid="{D5CDD505-2E9C-101B-9397-08002B2CF9AE}" pid="6" name="MSIP_Label_c8d3f7c8-5c4b-4ab6-9486-a0a9eb08efa7_SetDate">
    <vt:lpwstr>2026-07-15T22:10:27Z</vt:lpwstr>
  </property>
  <property fmtid="{D5CDD505-2E9C-101B-9397-08002B2CF9AE}" pid="7" name="MSIP_Label_c8d3f7c8-5c4b-4ab6-9486-a0a9eb08efa7_Method">
    <vt:lpwstr>Standard</vt:lpwstr>
  </property>
  <property fmtid="{D5CDD505-2E9C-101B-9397-08002B2CF9AE}" pid="8" name="MSIP_Label_c8d3f7c8-5c4b-4ab6-9486-a0a9eb08efa7_Name">
    <vt:lpwstr>Interne - Groupe</vt:lpwstr>
  </property>
  <property fmtid="{D5CDD505-2E9C-101B-9397-08002B2CF9AE}" pid="9" name="MSIP_Label_c8d3f7c8-5c4b-4ab6-9486-a0a9eb08efa7_SiteId">
    <vt:lpwstr>4a7c8238-5799-4b16-9fc6-9ad8fce5a7d9</vt:lpwstr>
  </property>
  <property fmtid="{D5CDD505-2E9C-101B-9397-08002B2CF9AE}" pid="10" name="MSIP_Label_c8d3f7c8-5c4b-4ab6-9486-a0a9eb08efa7_ActionId">
    <vt:lpwstr>870b7192-f4e6-4b80-9506-670c5a17d13c</vt:lpwstr>
  </property>
  <property fmtid="{D5CDD505-2E9C-101B-9397-08002B2CF9AE}" pid="11" name="MSIP_Label_c8d3f7c8-5c4b-4ab6-9486-a0a9eb08efa7_ContentBits">
    <vt:lpwstr>2</vt:lpwstr>
  </property>
  <property fmtid="{D5CDD505-2E9C-101B-9397-08002B2CF9AE}" pid="12" name="MSIP_Label_c8d3f7c8-5c4b-4ab6-9486-a0a9eb08efa7_Tag">
    <vt:lpwstr>10, 3, 0, 1</vt:lpwstr>
  </property>
</Properties>
</file>